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25" w:rsidRDefault="00A27BE3">
      <w:pPr>
        <w:pStyle w:val="1"/>
        <w:shd w:val="clear" w:color="auto" w:fill="auto"/>
        <w:spacing w:after="320" w:line="254" w:lineRule="auto"/>
        <w:ind w:firstLine="740"/>
        <w:jc w:val="both"/>
      </w:pPr>
      <w:r>
        <w:t xml:space="preserve">Новое в законодательстве </w:t>
      </w:r>
    </w:p>
    <w:p w:rsidR="00CC2925" w:rsidRDefault="00A27BE3">
      <w:pPr>
        <w:pStyle w:val="1"/>
        <w:shd w:val="clear" w:color="auto" w:fill="auto"/>
        <w:spacing w:line="240" w:lineRule="auto"/>
        <w:ind w:firstLine="740"/>
        <w:jc w:val="both"/>
      </w:pPr>
      <w:r>
        <w:rPr>
          <w:b/>
          <w:bCs/>
        </w:rPr>
        <w:t xml:space="preserve">Постановление Правительства РФ от 16 октября 2023 г. </w:t>
      </w:r>
      <w:r>
        <w:rPr>
          <w:b/>
          <w:bCs/>
          <w:lang w:val="en-US" w:eastAsia="en-US" w:bidi="en-US"/>
        </w:rPr>
        <w:t>N</w:t>
      </w:r>
      <w:r w:rsidRPr="00A27BE3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1714 "О внесении изменений в постановление Правительства Российской Федерации от 8 апреля 2020 г. </w:t>
      </w:r>
      <w:r>
        <w:rPr>
          <w:b/>
          <w:bCs/>
          <w:lang w:val="en-US" w:eastAsia="en-US" w:bidi="en-US"/>
        </w:rPr>
        <w:t>N</w:t>
      </w:r>
      <w:r w:rsidRPr="00A27BE3">
        <w:rPr>
          <w:b/>
          <w:bCs/>
          <w:lang w:eastAsia="en-US" w:bidi="en-US"/>
        </w:rPr>
        <w:t xml:space="preserve"> </w:t>
      </w:r>
      <w:r>
        <w:rPr>
          <w:b/>
          <w:bCs/>
        </w:rPr>
        <w:t>461"</w:t>
      </w:r>
    </w:p>
    <w:p w:rsidR="00CC2925" w:rsidRDefault="00A27BE3">
      <w:pPr>
        <w:pStyle w:val="1"/>
        <w:shd w:val="clear" w:color="auto" w:fill="auto"/>
        <w:spacing w:line="254" w:lineRule="auto"/>
        <w:ind w:firstLine="740"/>
        <w:jc w:val="both"/>
      </w:pPr>
      <w:r>
        <w:rPr>
          <w:b/>
          <w:bCs/>
        </w:rPr>
        <w:t>Урегулирован возврат участникам СВО денег за турпутевки</w:t>
      </w:r>
      <w:r>
        <w:rPr>
          <w:b/>
          <w:bCs/>
        </w:rPr>
        <w:t xml:space="preserve"> из фонда персональной ответственности туроператора.</w:t>
      </w:r>
    </w:p>
    <w:p w:rsidR="00CC2925" w:rsidRDefault="00A27BE3">
      <w:pPr>
        <w:pStyle w:val="1"/>
        <w:shd w:val="clear" w:color="auto" w:fill="auto"/>
        <w:spacing w:line="254" w:lineRule="auto"/>
        <w:ind w:firstLine="740"/>
        <w:jc w:val="both"/>
      </w:pPr>
      <w:r>
        <w:t xml:space="preserve">Согласно изменениям в Закон об основах туристской деятельности мобилизованные, контрактники, добровольцы и члены их семей могут потребовать расторжения договора о </w:t>
      </w:r>
      <w:proofErr w:type="spellStart"/>
      <w:r>
        <w:t>турпоездке</w:t>
      </w:r>
      <w:proofErr w:type="spellEnd"/>
      <w:r>
        <w:t xml:space="preserve"> и возврата денег за путевку в</w:t>
      </w:r>
      <w:r>
        <w:t xml:space="preserve"> течение 3 лет со дня его заключения. Деньги будут возвращать за счет собственных средств туроператора, а при их недостаточности - за счет фонда персональной ответственности туроператора. Деньги вернут туристу в течение 10 дней </w:t>
      </w:r>
      <w:proofErr w:type="gramStart"/>
      <w:r>
        <w:t>с даты обращения</w:t>
      </w:r>
      <w:proofErr w:type="gramEnd"/>
      <w:r>
        <w:t>. Эти измене</w:t>
      </w:r>
      <w:r>
        <w:t>ния распространены на договоры, заключенные с 1 сентября 2021 г.</w:t>
      </w:r>
    </w:p>
    <w:p w:rsidR="00CC2925" w:rsidRDefault="00A27BE3">
      <w:pPr>
        <w:pStyle w:val="1"/>
        <w:shd w:val="clear" w:color="auto" w:fill="auto"/>
        <w:spacing w:after="320" w:line="254" w:lineRule="auto"/>
        <w:ind w:firstLine="740"/>
        <w:jc w:val="both"/>
      </w:pPr>
      <w:r>
        <w:t>Соответствующие поправки внесены в правила возврата туристам денег за тур из фонда персональной ответственности туроператора. Постановление вступает в силу с 1 марта 2024 г.</w:t>
      </w:r>
    </w:p>
    <w:p w:rsidR="00CC2925" w:rsidRPr="00A27BE3" w:rsidRDefault="00A27BE3" w:rsidP="00A27BE3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7BE3">
        <w:rPr>
          <w:rFonts w:ascii="Times New Roman" w:hAnsi="Times New Roman" w:cs="Times New Roman"/>
          <w:b/>
          <w:sz w:val="26"/>
          <w:szCs w:val="26"/>
        </w:rPr>
        <w:t>Постановление Конституционного С</w:t>
      </w:r>
      <w:r w:rsidRPr="00A27BE3">
        <w:rPr>
          <w:rFonts w:ascii="Times New Roman" w:hAnsi="Times New Roman" w:cs="Times New Roman"/>
          <w:b/>
          <w:sz w:val="26"/>
          <w:szCs w:val="26"/>
        </w:rPr>
        <w:t xml:space="preserve">уда РФ от 30 октября 2023 г. </w:t>
      </w:r>
      <w:r w:rsidRPr="00A27BE3">
        <w:rPr>
          <w:rFonts w:ascii="Times New Roman" w:hAnsi="Times New Roman" w:cs="Times New Roman"/>
          <w:b/>
          <w:sz w:val="26"/>
          <w:szCs w:val="26"/>
        </w:rPr>
        <w:t>N</w:t>
      </w:r>
      <w:r w:rsidRPr="00A27B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7BE3">
        <w:rPr>
          <w:rFonts w:ascii="Times New Roman" w:hAnsi="Times New Roman" w:cs="Times New Roman"/>
          <w:b/>
          <w:sz w:val="26"/>
          <w:szCs w:val="26"/>
        </w:rPr>
        <w:t xml:space="preserve">50-П "По делу о проверке конституционности пунктов 9 и 11 статьи 61.11 </w:t>
      </w:r>
      <w:r w:rsidRPr="00A27BE3">
        <w:rPr>
          <w:rFonts w:ascii="Times New Roman" w:hAnsi="Times New Roman" w:cs="Times New Roman"/>
          <w:b/>
          <w:sz w:val="26"/>
          <w:szCs w:val="26"/>
        </w:rPr>
        <w:t>Федерального закона "О несостоятельности (банкротстве)" в связи с жалобой гражданки Л.В. Ваулиной"</w:t>
      </w:r>
    </w:p>
    <w:p w:rsidR="00CC2925" w:rsidRPr="00A27BE3" w:rsidRDefault="00A27BE3" w:rsidP="00A27BE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BE3">
        <w:rPr>
          <w:rFonts w:ascii="Times New Roman" w:hAnsi="Times New Roman" w:cs="Times New Roman"/>
          <w:sz w:val="26"/>
          <w:szCs w:val="26"/>
        </w:rPr>
        <w:t>КС сформулировал позицию о субсидиарной ответственности руководителей ликвидированных организаций по налоговым долгам.</w:t>
      </w:r>
    </w:p>
    <w:p w:rsidR="00CC2925" w:rsidRPr="00A27BE3" w:rsidRDefault="00A27BE3" w:rsidP="00A27BE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BE3">
        <w:rPr>
          <w:rFonts w:ascii="Times New Roman" w:hAnsi="Times New Roman" w:cs="Times New Roman"/>
          <w:sz w:val="26"/>
          <w:szCs w:val="26"/>
        </w:rPr>
        <w:t>Владелицу ликвидированной компании привлекли к субсидиарной ответственности за неуплату налогов. Оспорить это не удалось. По мнению заяви</w:t>
      </w:r>
      <w:r w:rsidRPr="00A27BE3">
        <w:rPr>
          <w:rFonts w:ascii="Times New Roman" w:hAnsi="Times New Roman" w:cs="Times New Roman"/>
          <w:sz w:val="26"/>
          <w:szCs w:val="26"/>
        </w:rPr>
        <w:t>тельницы, суды не вправе были рассматривать дело исключительно на основании решения налогового органа без проверки фактических обстоятельств. Она также не согласна с тем, что на нее переложили штраф, назначенный обществу.</w:t>
      </w:r>
    </w:p>
    <w:p w:rsidR="00CC2925" w:rsidRPr="00A27BE3" w:rsidRDefault="00A27BE3" w:rsidP="00A27BE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BE3">
        <w:rPr>
          <w:rFonts w:ascii="Times New Roman" w:hAnsi="Times New Roman" w:cs="Times New Roman"/>
          <w:sz w:val="26"/>
          <w:szCs w:val="26"/>
        </w:rPr>
        <w:t>Конституционный Суд РФ указал, что</w:t>
      </w:r>
      <w:r w:rsidRPr="00A27BE3">
        <w:rPr>
          <w:rFonts w:ascii="Times New Roman" w:hAnsi="Times New Roman" w:cs="Times New Roman"/>
          <w:sz w:val="26"/>
          <w:szCs w:val="26"/>
        </w:rPr>
        <w:t xml:space="preserve"> оспоренные нормы не противоречат Конституции. Они не нарушают права заявительницы. Субсидиарная ответственность носит </w:t>
      </w:r>
      <w:proofErr w:type="spellStart"/>
      <w:r w:rsidRPr="00A27BE3">
        <w:rPr>
          <w:rFonts w:ascii="Times New Roman" w:hAnsi="Times New Roman" w:cs="Times New Roman"/>
          <w:sz w:val="26"/>
          <w:szCs w:val="26"/>
        </w:rPr>
        <w:t>деликтный</w:t>
      </w:r>
      <w:proofErr w:type="spellEnd"/>
      <w:r w:rsidRPr="00A27BE3">
        <w:rPr>
          <w:rFonts w:ascii="Times New Roman" w:hAnsi="Times New Roman" w:cs="Times New Roman"/>
          <w:sz w:val="26"/>
          <w:szCs w:val="26"/>
        </w:rPr>
        <w:t xml:space="preserve"> характер, то есть наступает при наличии вины и причинной связи между поведением контролирующего лица и банкротством компании. З</w:t>
      </w:r>
      <w:r w:rsidRPr="00A27BE3">
        <w:rPr>
          <w:rFonts w:ascii="Times New Roman" w:hAnsi="Times New Roman" w:cs="Times New Roman"/>
          <w:sz w:val="26"/>
          <w:szCs w:val="26"/>
        </w:rPr>
        <w:t>аявительница не опровергла обвинения в создании фиктивного документооборота в обществе и в доведении его до банкротства.</w:t>
      </w:r>
    </w:p>
    <w:p w:rsidR="00CC2925" w:rsidRPr="00A27BE3" w:rsidRDefault="00A27BE3" w:rsidP="00A27BE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BE3">
        <w:rPr>
          <w:rFonts w:ascii="Times New Roman" w:hAnsi="Times New Roman" w:cs="Times New Roman"/>
          <w:sz w:val="26"/>
          <w:szCs w:val="26"/>
        </w:rPr>
        <w:t>Что касается наложенных на общество штрафов, то они не входят в состав субсидиарной ответственности. Их взыскание выходит за рамки нало</w:t>
      </w:r>
      <w:r w:rsidRPr="00A27BE3">
        <w:rPr>
          <w:rFonts w:ascii="Times New Roman" w:hAnsi="Times New Roman" w:cs="Times New Roman"/>
          <w:sz w:val="26"/>
          <w:szCs w:val="26"/>
        </w:rPr>
        <w:t>говых обязательств, носит характер наказания. В этой части дело заявительницы подлежит пересмотру.</w:t>
      </w:r>
    </w:p>
    <w:p w:rsidR="00CC2925" w:rsidRDefault="00A27BE3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Постановление Конституционного Суда РФ </w:t>
      </w:r>
      <w:proofErr w:type="spellStart"/>
      <w:r>
        <w:rPr>
          <w:b/>
          <w:bCs/>
        </w:rPr>
        <w:t>ог</w:t>
      </w:r>
      <w:proofErr w:type="spellEnd"/>
      <w:r>
        <w:rPr>
          <w:b/>
          <w:bCs/>
        </w:rPr>
        <w:t xml:space="preserve"> 24 октября 2023 г. </w:t>
      </w:r>
      <w:r>
        <w:rPr>
          <w:b/>
          <w:bCs/>
          <w:lang w:val="en-US" w:eastAsia="en-US" w:bidi="en-US"/>
        </w:rPr>
        <w:t>N</w:t>
      </w:r>
      <w:r w:rsidRPr="00A27BE3">
        <w:rPr>
          <w:b/>
          <w:bCs/>
          <w:lang w:eastAsia="en-US" w:bidi="en-US"/>
        </w:rPr>
        <w:t xml:space="preserve"> </w:t>
      </w:r>
      <w:r>
        <w:rPr>
          <w:b/>
          <w:bCs/>
        </w:rPr>
        <w:t>49-Г1 "По делу о проверке конституционности частей третьей и четвертой статьи 58, части второй</w:t>
      </w:r>
      <w:r>
        <w:rPr>
          <w:b/>
          <w:bCs/>
        </w:rPr>
        <w:t xml:space="preserve"> статьи 67 и частей первой, второй и девятой статьи 332 Трудового кодекса Российской Федерации в связи с жалобой гражданки И.А. Алебастровой"</w:t>
      </w:r>
    </w:p>
    <w:p w:rsidR="00CC2925" w:rsidRDefault="00A27BE3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КС РФ защитил права преподавателей вузов, избранных па иную должность, при продлении трудовых договоров.</w:t>
      </w:r>
    </w:p>
    <w:p w:rsidR="00CC2925" w:rsidRDefault="00A27BE3">
      <w:pPr>
        <w:pStyle w:val="1"/>
        <w:shd w:val="clear" w:color="auto" w:fill="auto"/>
        <w:ind w:firstLine="740"/>
        <w:jc w:val="both"/>
      </w:pPr>
      <w:r>
        <w:t xml:space="preserve">Внимание </w:t>
      </w:r>
      <w:r>
        <w:t xml:space="preserve">КС РФ вновь привлек вопрос о сроках действия трудовых договоров с педагогами профессорско-преподавательского состава вузов. Ранее в </w:t>
      </w:r>
      <w:r>
        <w:lastRenderedPageBreak/>
        <w:t>июле 2022 г. уже было признано недопустимым, что нормы ТК РФ позволяли работодателю произвольно определять срок заключения и</w:t>
      </w:r>
      <w:r>
        <w:t>ли продления трудового договора с преподавателем, для которого такая работа являлась основной. До принятия поправок КС РФ установил, что этот срок не может составлять менее 3 лет (в исключительных случаях - менее года).</w:t>
      </w:r>
    </w:p>
    <w:p w:rsidR="00CC2925" w:rsidRDefault="00A27BE3">
      <w:pPr>
        <w:pStyle w:val="1"/>
        <w:shd w:val="clear" w:color="auto" w:fill="auto"/>
        <w:ind w:firstLine="740"/>
        <w:jc w:val="both"/>
      </w:pPr>
      <w:r>
        <w:t>С 4 августа 2023 г. необходимые попр</w:t>
      </w:r>
      <w:r>
        <w:t xml:space="preserve">авки к ТК РФ вступили в силу. Между тем остался открытым вопрос о том, как определять упомянутые сроки при продлении временного трудового договора с педагогом при избрании его по конкурсу на иную должность и переводе на нее, </w:t>
      </w:r>
      <w:proofErr w:type="gramStart"/>
      <w:r>
        <w:t>притом</w:t>
      </w:r>
      <w:proofErr w:type="gramEnd"/>
      <w:r>
        <w:t xml:space="preserve"> что выполняемая работа д</w:t>
      </w:r>
      <w:r>
        <w:t>ля него является основной.</w:t>
      </w:r>
    </w:p>
    <w:p w:rsidR="00CC2925" w:rsidRDefault="00A27BE3">
      <w:pPr>
        <w:pStyle w:val="1"/>
        <w:shd w:val="clear" w:color="auto" w:fill="auto"/>
        <w:spacing w:after="180"/>
        <w:ind w:firstLine="740"/>
        <w:jc w:val="both"/>
      </w:pPr>
      <w:r>
        <w:t>Речь идет о тех преподавателях, перевод которых на иные должности в результате избрания по конкурсу состоялся уже после 19 июля 2022 г., но до вступления в силу поправок. Ведь в отношении них фактически применяется прежнее регули</w:t>
      </w:r>
      <w:r>
        <w:t>рование.</w:t>
      </w:r>
    </w:p>
    <w:p w:rsidR="00CC2925" w:rsidRDefault="00A27BE3">
      <w:pPr>
        <w:pStyle w:val="1"/>
        <w:shd w:val="clear" w:color="auto" w:fill="auto"/>
        <w:ind w:firstLine="740"/>
        <w:jc w:val="both"/>
      </w:pPr>
      <w:r>
        <w:t xml:space="preserve">С учетом этого КС РФ признал неконституционной прежнюю редакцию норм ГК РФ, которые позволяли работодателю произвольно определять срок, на который по соглашению сторон продлевались временные трудовые договоры с упомянутыми педагогами при избрании </w:t>
      </w:r>
      <w:r>
        <w:t>их по конкурсу на иную должность и переводе на нее.</w:t>
      </w:r>
    </w:p>
    <w:p w:rsidR="00CC2925" w:rsidRDefault="00A27BE3">
      <w:pPr>
        <w:pStyle w:val="1"/>
        <w:shd w:val="clear" w:color="auto" w:fill="auto"/>
        <w:ind w:firstLine="740"/>
        <w:jc w:val="both"/>
      </w:pPr>
      <w:r>
        <w:t>Как указал КС РФ, на таких преподавателей также должно распространяться действие временного регулирования, о котором он упоминал в июле 2022 г. Т. е. минимальный период продления срочного трудового догово</w:t>
      </w:r>
      <w:r>
        <w:t>ра с ними не может быть менее 3 лет (в исключительных случаях - менее года).</w:t>
      </w:r>
    </w:p>
    <w:sectPr w:rsidR="00CC2925" w:rsidSect="00CC2925">
      <w:pgSz w:w="11900" w:h="16840"/>
      <w:pgMar w:top="1087" w:right="1067" w:bottom="433" w:left="1371" w:header="659" w:footer="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925" w:rsidRDefault="00CC2925" w:rsidP="00CC2925">
      <w:r>
        <w:separator/>
      </w:r>
    </w:p>
  </w:endnote>
  <w:endnote w:type="continuationSeparator" w:id="0">
    <w:p w:rsidR="00CC2925" w:rsidRDefault="00CC2925" w:rsidP="00CC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925" w:rsidRDefault="00CC2925"/>
  </w:footnote>
  <w:footnote w:type="continuationSeparator" w:id="0">
    <w:p w:rsidR="00CC2925" w:rsidRDefault="00CC292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2925"/>
    <w:rsid w:val="00A27BE3"/>
    <w:rsid w:val="00CC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29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C2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CC2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rsid w:val="00CC292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C2925"/>
    <w:pPr>
      <w:shd w:val="clear" w:color="auto" w:fill="FFFFFF"/>
      <w:spacing w:after="240" w:line="295" w:lineRule="auto"/>
      <w:ind w:left="7080"/>
      <w:jc w:val="righ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2023-11-14T06:59:00Z</dcterms:created>
  <dcterms:modified xsi:type="dcterms:W3CDTF">2023-11-14T07:00:00Z</dcterms:modified>
</cp:coreProperties>
</file>