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D6" w:rsidRDefault="0070085C">
      <w:pPr>
        <w:jc w:val="right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1158240" cy="3232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5824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0D6" w:rsidRDefault="0070085C">
      <w:pPr>
        <w:pStyle w:val="a5"/>
        <w:shd w:val="clear" w:color="auto" w:fill="auto"/>
        <w:tabs>
          <w:tab w:val="left" w:pos="1046"/>
        </w:tabs>
        <w:ind w:left="72"/>
      </w:pPr>
      <w:r>
        <w:t>409715</w:t>
      </w:r>
      <w:r>
        <w:tab/>
        <w:t>203307</w:t>
      </w:r>
    </w:p>
    <w:p w:rsidR="007240D6" w:rsidRDefault="007240D6">
      <w:pPr>
        <w:spacing w:after="599" w:line="1" w:lineRule="exact"/>
      </w:pPr>
    </w:p>
    <w:p w:rsidR="007240D6" w:rsidRDefault="0070085C">
      <w:pPr>
        <w:pStyle w:val="1"/>
        <w:shd w:val="clear" w:color="auto" w:fill="auto"/>
        <w:spacing w:after="320"/>
        <w:ind w:firstLine="880"/>
        <w:jc w:val="both"/>
      </w:pPr>
      <w:r>
        <w:rPr>
          <w:color w:val="333333"/>
        </w:rPr>
        <w:t>Новое в законодательстве на 27.06.2024</w:t>
      </w:r>
    </w:p>
    <w:p w:rsidR="007240D6" w:rsidRDefault="0070085C">
      <w:pPr>
        <w:pStyle w:val="1"/>
        <w:shd w:val="clear" w:color="auto" w:fill="auto"/>
        <w:ind w:firstLine="880"/>
        <w:jc w:val="both"/>
      </w:pPr>
      <w:hyperlink r:id="rId7" w:history="1">
        <w:r>
          <w:rPr>
            <w:b/>
            <w:bCs/>
            <w:color w:val="333333"/>
          </w:rPr>
          <w:t xml:space="preserve">Федеральный закон от 22 июня 2024 г. </w:t>
        </w:r>
        <w:r>
          <w:rPr>
            <w:b/>
            <w:bCs/>
            <w:color w:val="333333"/>
            <w:lang w:val="en-US" w:eastAsia="en-US" w:bidi="en-US"/>
          </w:rPr>
          <w:t>N</w:t>
        </w:r>
        <w:r w:rsidRPr="0070085C">
          <w:rPr>
            <w:b/>
            <w:bCs/>
            <w:color w:val="333333"/>
            <w:lang w:eastAsia="en-US" w:bidi="en-US"/>
          </w:rPr>
          <w:t xml:space="preserve"> </w:t>
        </w:r>
        <w:r>
          <w:rPr>
            <w:b/>
            <w:bCs/>
            <w:color w:val="333333"/>
          </w:rPr>
          <w:t>160-ФЗ "О внесении</w:t>
        </w:r>
      </w:hyperlink>
      <w:r>
        <w:rPr>
          <w:b/>
          <w:bCs/>
          <w:color w:val="333333"/>
        </w:rPr>
        <w:t xml:space="preserve"> </w:t>
      </w:r>
      <w:hyperlink r:id="rId8" w:history="1">
        <w:r>
          <w:rPr>
            <w:b/>
            <w:bCs/>
            <w:color w:val="333333"/>
          </w:rPr>
          <w:t xml:space="preserve">изменений в статью 19 </w:t>
        </w:r>
        <w:r>
          <w:rPr>
            <w:b/>
            <w:bCs/>
            <w:color w:val="333333"/>
          </w:rPr>
          <w:t>Федерального закона "О крестьянском</w:t>
        </w:r>
      </w:hyperlink>
      <w:r>
        <w:rPr>
          <w:b/>
          <w:bCs/>
          <w:color w:val="333333"/>
        </w:rPr>
        <w:t xml:space="preserve"> </w:t>
      </w:r>
      <w:hyperlink r:id="rId9" w:history="1">
        <w:r>
          <w:rPr>
            <w:b/>
            <w:bCs/>
            <w:color w:val="333333"/>
          </w:rPr>
          <w:t>(фермерском) хозяйстве" и Федеральный закон "О развитии сельского</w:t>
        </w:r>
      </w:hyperlink>
      <w:r>
        <w:rPr>
          <w:b/>
          <w:bCs/>
          <w:color w:val="333333"/>
        </w:rPr>
        <w:t xml:space="preserve"> </w:t>
      </w:r>
      <w:hyperlink r:id="rId10" w:history="1">
        <w:r>
          <w:rPr>
            <w:b/>
            <w:bCs/>
            <w:color w:val="333333"/>
          </w:rPr>
          <w:t>хозяйства"</w:t>
        </w:r>
      </w:hyperlink>
    </w:p>
    <w:p w:rsidR="007240D6" w:rsidRDefault="0070085C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Сельхозпроизводителя</w:t>
      </w:r>
      <w:r>
        <w:rPr>
          <w:b/>
          <w:bCs/>
        </w:rPr>
        <w:t>м и фермерам разрешено заниматься сельским туризмом.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Сельхозпроизводителям разрешено, помимо сельскохозяйственного производства, осуществлять деятельность в сфере сельского туризма и другие виды деятельности, обеспечивающие устойчивое развитие сельских тер</w:t>
      </w:r>
      <w:r>
        <w:t>риторий.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Фермерские хозяйства при оказании услуг в сфере сельского туризма могут временно размещать туристов в жилых домах.</w:t>
      </w:r>
    </w:p>
    <w:p w:rsidR="007240D6" w:rsidRDefault="0070085C">
      <w:pPr>
        <w:pStyle w:val="1"/>
        <w:shd w:val="clear" w:color="auto" w:fill="auto"/>
        <w:spacing w:after="320"/>
        <w:ind w:firstLine="880"/>
        <w:jc w:val="both"/>
      </w:pPr>
      <w:r>
        <w:t>Фермерам разрешено реализовывать на участке из земель сельхозназначения собственную сельхозпродукцию в помещениях, входящих в состав</w:t>
      </w:r>
      <w:r>
        <w:t xml:space="preserve"> имущества фермерского хозяйства, или в нестационарных торговых объектах.</w:t>
      </w:r>
    </w:p>
    <w:p w:rsidR="007240D6" w:rsidRDefault="0070085C">
      <w:pPr>
        <w:pStyle w:val="1"/>
        <w:shd w:val="clear" w:color="auto" w:fill="auto"/>
        <w:ind w:firstLine="880"/>
        <w:jc w:val="both"/>
      </w:pPr>
      <w:hyperlink r:id="rId11" w:history="1">
        <w:r>
          <w:rPr>
            <w:b/>
            <w:bCs/>
            <w:color w:val="333333"/>
          </w:rPr>
          <w:t xml:space="preserve">Федеральный закон от 22 июня 2024 г. </w:t>
        </w:r>
        <w:r>
          <w:rPr>
            <w:b/>
            <w:bCs/>
            <w:color w:val="333333"/>
            <w:lang w:val="en-US" w:eastAsia="en-US" w:bidi="en-US"/>
          </w:rPr>
          <w:t xml:space="preserve">N </w:t>
        </w:r>
        <w:r>
          <w:rPr>
            <w:b/>
            <w:bCs/>
            <w:color w:val="333333"/>
          </w:rPr>
          <w:t>156-ФЗ "О внесении</w:t>
        </w:r>
      </w:hyperlink>
      <w:r>
        <w:rPr>
          <w:b/>
          <w:bCs/>
          <w:color w:val="333333"/>
        </w:rPr>
        <w:t xml:space="preserve"> </w:t>
      </w:r>
      <w:hyperlink r:id="rId12" w:history="1">
        <w:r>
          <w:rPr>
            <w:b/>
            <w:bCs/>
            <w:color w:val="333333"/>
          </w:rPr>
          <w:t>изменений в статью 3 Закона Российской Федерации "О праве граждан</w:t>
        </w:r>
      </w:hyperlink>
      <w:r>
        <w:rPr>
          <w:b/>
          <w:bCs/>
          <w:color w:val="333333"/>
        </w:rPr>
        <w:t xml:space="preserve"> </w:t>
      </w:r>
      <w:hyperlink r:id="rId13" w:history="1">
        <w:r>
          <w:rPr>
            <w:b/>
            <w:bCs/>
            <w:color w:val="333333"/>
          </w:rPr>
          <w:t>Российской Федерации на свободу передвижения, выбор места</w:t>
        </w:r>
      </w:hyperlink>
      <w:r>
        <w:rPr>
          <w:b/>
          <w:bCs/>
          <w:color w:val="333333"/>
        </w:rPr>
        <w:t xml:space="preserve"> </w:t>
      </w:r>
      <w:hyperlink r:id="rId14" w:history="1">
        <w:r>
          <w:rPr>
            <w:b/>
            <w:bCs/>
            <w:color w:val="333333"/>
          </w:rPr>
          <w:t>пребывания и</w:t>
        </w:r>
        <w:r>
          <w:rPr>
            <w:b/>
            <w:bCs/>
            <w:color w:val="333333"/>
          </w:rPr>
          <w:t xml:space="preserve"> жительства в пределах Российской Федерации"</w:t>
        </w:r>
      </w:hyperlink>
    </w:p>
    <w:p w:rsidR="007240D6" w:rsidRDefault="0070085C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Подавать документы на регистрацию граждан по месту жительства и месту пребывания могут представители по доверенности. </w:t>
      </w:r>
      <w:r>
        <w:t>Закон расширяет возможности для подачи заявлений о регистрации по месту пребывания и месту</w:t>
      </w:r>
      <w:r>
        <w:t xml:space="preserve"> жительства.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Заявления и иные документы для регистрационного учета разрешено подавать представителю гражданина по доверенности (нотариально удостоверенной или приравненной к ней).</w:t>
      </w:r>
    </w:p>
    <w:p w:rsidR="007240D6" w:rsidRDefault="0070085C">
      <w:pPr>
        <w:pStyle w:val="1"/>
        <w:shd w:val="clear" w:color="auto" w:fill="auto"/>
        <w:spacing w:after="320"/>
        <w:ind w:firstLine="880"/>
        <w:jc w:val="both"/>
      </w:pPr>
      <w:r>
        <w:t>Закон вступает в силу со дня опубликования.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hyperlink r:id="rId15" w:history="1">
        <w:r>
          <w:rPr>
            <w:b/>
            <w:bCs/>
            <w:color w:val="333333"/>
          </w:rPr>
          <w:t xml:space="preserve">Федеральный закон от 22 июня 2024 г. </w:t>
        </w:r>
        <w:r>
          <w:rPr>
            <w:b/>
            <w:bCs/>
            <w:color w:val="333333"/>
            <w:lang w:val="en-US" w:eastAsia="en-US" w:bidi="en-US"/>
          </w:rPr>
          <w:t xml:space="preserve">N </w:t>
        </w:r>
        <w:r>
          <w:rPr>
            <w:b/>
            <w:bCs/>
            <w:color w:val="333333"/>
          </w:rPr>
          <w:t>155-ФЗ "О внесении</w:t>
        </w:r>
      </w:hyperlink>
      <w:r>
        <w:rPr>
          <w:b/>
          <w:bCs/>
          <w:color w:val="333333"/>
        </w:rPr>
        <w:t xml:space="preserve"> </w:t>
      </w:r>
      <w:hyperlink r:id="rId16" w:history="1">
        <w:r>
          <w:rPr>
            <w:b/>
            <w:bCs/>
            <w:color w:val="333333"/>
          </w:rPr>
          <w:t>изменений в Федеральный закон "О государственном (муниципальном)</w:t>
        </w:r>
      </w:hyperlink>
      <w:r>
        <w:rPr>
          <w:b/>
          <w:bCs/>
          <w:color w:val="333333"/>
        </w:rPr>
        <w:t xml:space="preserve"> </w:t>
      </w:r>
      <w:hyperlink r:id="rId17" w:history="1">
        <w:r>
          <w:rPr>
            <w:b/>
            <w:bCs/>
            <w:color w:val="333333"/>
          </w:rPr>
          <w:t>социальном заказе на оказание государственных (муниципальных) услуг</w:t>
        </w:r>
      </w:hyperlink>
      <w:r>
        <w:rPr>
          <w:b/>
          <w:bCs/>
          <w:color w:val="333333"/>
        </w:rPr>
        <w:t xml:space="preserve"> </w:t>
      </w:r>
      <w:hyperlink r:id="rId18" w:history="1">
        <w:r>
          <w:rPr>
            <w:b/>
            <w:bCs/>
            <w:color w:val="333333"/>
          </w:rPr>
          <w:t>в социальной сфере"</w:t>
        </w:r>
      </w:hyperlink>
    </w:p>
    <w:p w:rsidR="007240D6" w:rsidRDefault="0070085C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Усовершенствована система соцзаказа.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Уточняется понятие госуслуги в социальной сфере. Потреби</w:t>
      </w:r>
      <w:r>
        <w:t>тели могут на портале Госуслуг выбирать исполнителя, подавать заявления о предоставлении, неоказании или ненадлежащем оказании услуг в социальной сфере.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Правительство будет утверждать перечень госуслуг, в отношении которых формируется федеральный соцзаказ.</w:t>
      </w:r>
      <w:r>
        <w:t xml:space="preserve"> Высший исполнительный орган субъекта Федерации - перечень госуслуг для регионального соцзаказа, местная администрация - перечень муниципальных услуг для муниципального соцзаказа. Эти перечни будут размещаться на едином портале бюджетной системы.</w:t>
      </w:r>
    </w:p>
    <w:p w:rsidR="007240D6" w:rsidRDefault="0070085C">
      <w:pPr>
        <w:pStyle w:val="1"/>
        <w:shd w:val="clear" w:color="auto" w:fill="auto"/>
        <w:spacing w:after="320"/>
        <w:ind w:firstLine="880"/>
        <w:jc w:val="both"/>
      </w:pPr>
      <w:r>
        <w:lastRenderedPageBreak/>
        <w:t>Уточнен п</w:t>
      </w:r>
      <w:r>
        <w:t>орядок отбора исполнителей услуг. Создаются дополнительные стимулы для участия в оказании соцуслуг для инвесторов, реализующих проекты с использованием инструментов в рамках соглашения о ГЧП/МЧП, концессионного соглашения.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hyperlink r:id="rId19" w:history="1">
        <w:r>
          <w:rPr>
            <w:b/>
            <w:bCs/>
            <w:color w:val="333333"/>
          </w:rPr>
          <w:t xml:space="preserve">Федеральный закон от 22 июня 2024 г. </w:t>
        </w:r>
        <w:r>
          <w:rPr>
            <w:b/>
            <w:bCs/>
            <w:color w:val="333333"/>
            <w:lang w:val="en-US" w:eastAsia="en-US" w:bidi="en-US"/>
          </w:rPr>
          <w:t xml:space="preserve">N </w:t>
        </w:r>
        <w:r>
          <w:rPr>
            <w:b/>
            <w:bCs/>
            <w:color w:val="333333"/>
          </w:rPr>
          <w:t>153-ФЗ "О внесении</w:t>
        </w:r>
      </w:hyperlink>
      <w:r>
        <w:rPr>
          <w:b/>
          <w:bCs/>
          <w:color w:val="333333"/>
        </w:rPr>
        <w:t xml:space="preserve"> </w:t>
      </w:r>
      <w:hyperlink r:id="rId20" w:history="1">
        <w:r>
          <w:rPr>
            <w:b/>
            <w:bCs/>
            <w:color w:val="333333"/>
          </w:rPr>
          <w:t>изменения в статью 77.1 Уголовно-исполнительного кодекса Российской</w:t>
        </w:r>
      </w:hyperlink>
      <w:r>
        <w:rPr>
          <w:b/>
          <w:bCs/>
          <w:color w:val="333333"/>
        </w:rPr>
        <w:t xml:space="preserve"> </w:t>
      </w:r>
      <w:hyperlink r:id="rId21" w:history="1">
        <w:r>
          <w:rPr>
            <w:b/>
            <w:bCs/>
            <w:color w:val="333333"/>
          </w:rPr>
          <w:t>Федерации"</w:t>
        </w:r>
      </w:hyperlink>
    </w:p>
    <w:p w:rsidR="007240D6" w:rsidRDefault="0070085C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За осужденными, находящимися в СИЗО, закреплено право как на краткосрочные, так и на длительные свидания.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 xml:space="preserve">За осужденными, привлекаемыми в качестве подозреваемого (обвиняемого), закрепляется право на краткосрочные и длительные </w:t>
      </w:r>
      <w:r>
        <w:t>свидания с родственниками и иными лицами с письменного разрешения лица или органа, в производстве которых находится уголовное дело в отношении этого осужденного.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Право на краткосрочные и длительные свидания с родственниками и иными лицами закреплено и за о</w:t>
      </w:r>
      <w:r>
        <w:t>сужденными, привлекаемыми в качестве свидетеля либо потерпевшего.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Прописан порядок замены длительного свидания на краткосрочное, либо свидания на телефонный разговор.</w:t>
      </w:r>
    </w:p>
    <w:p w:rsidR="007240D6" w:rsidRDefault="0070085C">
      <w:pPr>
        <w:pStyle w:val="1"/>
        <w:shd w:val="clear" w:color="auto" w:fill="auto"/>
        <w:spacing w:after="320"/>
        <w:ind w:firstLine="880"/>
        <w:jc w:val="both"/>
      </w:pPr>
      <w:r>
        <w:t>Федеральный закон вступает в силу через 180 дней после его официального опубликования.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hyperlink r:id="rId22" w:history="1">
        <w:r>
          <w:rPr>
            <w:b/>
            <w:bCs/>
            <w:color w:val="333333"/>
          </w:rPr>
          <w:t xml:space="preserve">Федеральный закон от 22 июня 2024 г. </w:t>
        </w:r>
        <w:r>
          <w:rPr>
            <w:b/>
            <w:bCs/>
            <w:color w:val="333333"/>
            <w:lang w:val="en-US" w:eastAsia="en-US" w:bidi="en-US"/>
          </w:rPr>
          <w:t xml:space="preserve">N </w:t>
        </w:r>
        <w:r>
          <w:rPr>
            <w:b/>
            <w:bCs/>
            <w:color w:val="333333"/>
          </w:rPr>
          <w:t>150-ФЗ "О внесении</w:t>
        </w:r>
      </w:hyperlink>
      <w:r>
        <w:rPr>
          <w:b/>
          <w:bCs/>
          <w:color w:val="333333"/>
        </w:rPr>
        <w:t xml:space="preserve"> </w:t>
      </w:r>
      <w:hyperlink r:id="rId23" w:history="1">
        <w:r>
          <w:rPr>
            <w:b/>
            <w:bCs/>
            <w:color w:val="333333"/>
          </w:rPr>
          <w:t>изменений в статью 3 Федерального закона "О передаче религиозным</w:t>
        </w:r>
      </w:hyperlink>
      <w:r>
        <w:rPr>
          <w:b/>
          <w:bCs/>
          <w:color w:val="333333"/>
        </w:rPr>
        <w:t xml:space="preserve"> </w:t>
      </w:r>
      <w:hyperlink r:id="rId24" w:history="1">
        <w:r>
          <w:rPr>
            <w:b/>
            <w:bCs/>
            <w:color w:val="333333"/>
          </w:rPr>
          <w:t>организациям имущества религиозного назначения, находящегося в</w:t>
        </w:r>
      </w:hyperlink>
      <w:r>
        <w:rPr>
          <w:b/>
          <w:bCs/>
          <w:color w:val="333333"/>
        </w:rPr>
        <w:t xml:space="preserve"> </w:t>
      </w:r>
      <w:hyperlink r:id="rId25" w:history="1">
        <w:r>
          <w:rPr>
            <w:b/>
            <w:bCs/>
            <w:color w:val="333333"/>
          </w:rPr>
          <w:t>государственной или муниципальной собственности"</w:t>
        </w:r>
      </w:hyperlink>
    </w:p>
    <w:p w:rsidR="007240D6" w:rsidRDefault="0070085C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Приватизация имущества религиозного н</w:t>
      </w:r>
      <w:r>
        <w:rPr>
          <w:b/>
          <w:bCs/>
        </w:rPr>
        <w:t>азначения запрещена.</w:t>
      </w:r>
    </w:p>
    <w:p w:rsidR="007240D6" w:rsidRDefault="0070085C">
      <w:pPr>
        <w:pStyle w:val="1"/>
        <w:shd w:val="clear" w:color="auto" w:fill="auto"/>
        <w:spacing w:after="320"/>
        <w:ind w:firstLine="880"/>
        <w:jc w:val="both"/>
      </w:pPr>
      <w:r>
        <w:t>Введен запрет на приватизацию имущества религиозного назначения, находящегося в государственной или муниципальной собственности. Сделки приватизации такого имущества являются недействительными, за исключением жилых помещений, в отношен</w:t>
      </w:r>
      <w:r>
        <w:t>ии которых на день вступления в силу закона заключен договор передачи жилого помещения гражданам. Закон вступает в силу со дня опубликования.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hyperlink r:id="rId26" w:history="1">
        <w:r>
          <w:rPr>
            <w:b/>
            <w:bCs/>
            <w:color w:val="333333"/>
          </w:rPr>
          <w:t>Постановление Пленума Верховного Суда Российской Федераци</w:t>
        </w:r>
        <w:r>
          <w:rPr>
            <w:b/>
            <w:bCs/>
            <w:color w:val="333333"/>
          </w:rPr>
          <w:t>и</w:t>
        </w:r>
      </w:hyperlink>
      <w:r>
        <w:rPr>
          <w:b/>
          <w:bCs/>
          <w:color w:val="333333"/>
        </w:rPr>
        <w:t xml:space="preserve"> </w:t>
      </w:r>
      <w:hyperlink r:id="rId27" w:history="1">
        <w:r>
          <w:rPr>
            <w:b/>
            <w:bCs/>
            <w:color w:val="333333"/>
          </w:rPr>
          <w:t xml:space="preserve">от 25 июня 2024 г. </w:t>
        </w:r>
        <w:r>
          <w:rPr>
            <w:b/>
            <w:bCs/>
            <w:color w:val="333333"/>
            <w:lang w:val="en-US" w:eastAsia="en-US" w:bidi="en-US"/>
          </w:rPr>
          <w:t xml:space="preserve">N </w:t>
        </w:r>
        <w:r>
          <w:rPr>
            <w:b/>
            <w:bCs/>
            <w:color w:val="333333"/>
          </w:rPr>
          <w:t>21 "О внесении изменений в отдельные</w:t>
        </w:r>
      </w:hyperlink>
      <w:r>
        <w:rPr>
          <w:b/>
          <w:bCs/>
          <w:color w:val="333333"/>
        </w:rPr>
        <w:t xml:space="preserve"> </w:t>
      </w:r>
      <w:hyperlink r:id="rId28" w:history="1">
        <w:r>
          <w:rPr>
            <w:b/>
            <w:bCs/>
            <w:color w:val="333333"/>
          </w:rPr>
          <w:t>постановления Пленума Верховного Суда Российской Федерации по</w:t>
        </w:r>
      </w:hyperlink>
      <w:r>
        <w:rPr>
          <w:b/>
          <w:bCs/>
          <w:color w:val="333333"/>
        </w:rPr>
        <w:t xml:space="preserve"> </w:t>
      </w:r>
      <w:hyperlink r:id="rId29" w:history="1">
        <w:r>
          <w:rPr>
            <w:b/>
            <w:bCs/>
            <w:color w:val="333333"/>
          </w:rPr>
          <w:t>уголовным делам"</w:t>
        </w:r>
      </w:hyperlink>
    </w:p>
    <w:p w:rsidR="007240D6" w:rsidRDefault="0070085C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Пленум ВС разъяснил, когда водитель может покинуть место ДТП.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В связи с ужесточением ответственности за преступления на дорогах ВС представил следующие разъяснения.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Ответственность наступает</w:t>
      </w:r>
      <w:r>
        <w:t xml:space="preserve"> при совершении нарушения не только на дороге, но и в пределах обустроенных или специально приспособленных для движения транспорта полос земли, искусственных сооружений, прилегающих к ним территорий (во дворах МКД, в коттеджных поселках, на автостоянках, А</w:t>
      </w:r>
      <w:r>
        <w:t>ЗС, территориях организаций), в лесу, в поле, на льду.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Оставление водителем места преступления может квалифицироваться по совокупности преступлений, если водитель осознавал, что оставляет в опасности пострадавшего. Отягчающим обстоятельством может быть алк</w:t>
      </w:r>
      <w:r>
        <w:t>огольное опьянение водителя.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lastRenderedPageBreak/>
        <w:t>Помощь пострадавшему в госпитализации не считается оставлением места ДТП, если это было вызвано необходимостью и не было иной возможности довезти пострадавшего к врачу.</w:t>
      </w:r>
    </w:p>
    <w:p w:rsidR="007240D6" w:rsidRDefault="0070085C">
      <w:pPr>
        <w:pStyle w:val="1"/>
        <w:shd w:val="clear" w:color="auto" w:fill="auto"/>
        <w:spacing w:after="320"/>
        <w:ind w:firstLine="880"/>
        <w:jc w:val="both"/>
      </w:pPr>
      <w:r>
        <w:t>ВС внес некоторые уточнения и в постановление об условно</w:t>
      </w:r>
      <w:r>
        <w:softHyphen/>
        <w:t>д</w:t>
      </w:r>
      <w:r>
        <w:t>осрочном освобождении. Если неотбытая часть наказания заменена принудительными работами, то срок для УДО исчисляется с момента начала отбывания лишения свободы.</w:t>
      </w:r>
    </w:p>
    <w:p w:rsidR="007240D6" w:rsidRDefault="0070085C">
      <w:pPr>
        <w:pStyle w:val="1"/>
        <w:shd w:val="clear" w:color="auto" w:fill="auto"/>
        <w:ind w:firstLine="880"/>
        <w:jc w:val="both"/>
      </w:pPr>
      <w:hyperlink r:id="rId30" w:history="1">
        <w:r>
          <w:rPr>
            <w:b/>
            <w:bCs/>
            <w:color w:val="333333"/>
          </w:rPr>
          <w:t xml:space="preserve">Постановление Пленума Верховного Суда </w:t>
        </w:r>
        <w:r>
          <w:rPr>
            <w:b/>
            <w:bCs/>
            <w:color w:val="333333"/>
          </w:rPr>
          <w:t>Российской Федерации</w:t>
        </w:r>
      </w:hyperlink>
      <w:r>
        <w:rPr>
          <w:b/>
          <w:bCs/>
          <w:color w:val="333333"/>
        </w:rPr>
        <w:t xml:space="preserve"> </w:t>
      </w:r>
      <w:hyperlink r:id="rId31" w:history="1">
        <w:r>
          <w:rPr>
            <w:b/>
            <w:bCs/>
            <w:color w:val="333333"/>
          </w:rPr>
          <w:t xml:space="preserve">от 25 июня 2024 г. </w:t>
        </w:r>
        <w:r>
          <w:rPr>
            <w:b/>
            <w:bCs/>
            <w:color w:val="333333"/>
            <w:lang w:val="en-US" w:eastAsia="en-US" w:bidi="en-US"/>
          </w:rPr>
          <w:t xml:space="preserve">N </w:t>
        </w:r>
        <w:r>
          <w:rPr>
            <w:b/>
            <w:bCs/>
            <w:color w:val="333333"/>
          </w:rPr>
          <w:t>20 "О некоторых вопросах, возникающих в практике</w:t>
        </w:r>
      </w:hyperlink>
      <w:r>
        <w:rPr>
          <w:b/>
          <w:bCs/>
          <w:color w:val="333333"/>
        </w:rPr>
        <w:t xml:space="preserve"> </w:t>
      </w:r>
      <w:hyperlink r:id="rId32" w:history="1">
        <w:r>
          <w:rPr>
            <w:b/>
            <w:bCs/>
            <w:color w:val="333333"/>
          </w:rPr>
          <w:t>судов общей юрисдикции при рассмотрении админ</w:t>
        </w:r>
        <w:r>
          <w:rPr>
            <w:b/>
            <w:bCs/>
            <w:color w:val="333333"/>
          </w:rPr>
          <w:t>истративных дел,</w:t>
        </w:r>
      </w:hyperlink>
      <w:r>
        <w:rPr>
          <w:b/>
          <w:bCs/>
          <w:color w:val="333333"/>
        </w:rPr>
        <w:t xml:space="preserve"> </w:t>
      </w:r>
      <w:hyperlink r:id="rId33" w:history="1">
        <w:r>
          <w:rPr>
            <w:b/>
            <w:bCs/>
            <w:color w:val="333333"/>
          </w:rPr>
          <w:t>связанных с пребыванием несовершеннолетнего в центре временного</w:t>
        </w:r>
      </w:hyperlink>
      <w:r>
        <w:rPr>
          <w:b/>
          <w:bCs/>
          <w:color w:val="333333"/>
        </w:rPr>
        <w:t xml:space="preserve"> </w:t>
      </w:r>
      <w:hyperlink r:id="rId34" w:history="1">
        <w:r>
          <w:rPr>
            <w:b/>
            <w:bCs/>
            <w:color w:val="333333"/>
          </w:rPr>
          <w:t>содержания для несовершеннолетних правонарушителей орга</w:t>
        </w:r>
        <w:r>
          <w:rPr>
            <w:b/>
            <w:bCs/>
            <w:color w:val="333333"/>
          </w:rPr>
          <w:t>на</w:t>
        </w:r>
      </w:hyperlink>
      <w:r>
        <w:rPr>
          <w:b/>
          <w:bCs/>
          <w:color w:val="333333"/>
        </w:rPr>
        <w:t xml:space="preserve"> </w:t>
      </w:r>
      <w:hyperlink r:id="rId35" w:history="1">
        <w:r>
          <w:rPr>
            <w:b/>
            <w:bCs/>
            <w:color w:val="333333"/>
          </w:rPr>
          <w:t>внутренних дел, в специальном учебно-воспитательном учреждении</w:t>
        </w:r>
      </w:hyperlink>
      <w:r>
        <w:rPr>
          <w:b/>
          <w:bCs/>
          <w:color w:val="333333"/>
        </w:rPr>
        <w:t xml:space="preserve"> </w:t>
      </w:r>
      <w:hyperlink r:id="rId36" w:history="1">
        <w:r>
          <w:rPr>
            <w:b/>
            <w:bCs/>
            <w:color w:val="333333"/>
          </w:rPr>
          <w:t>закрытого типа (главы 312 и 313 Кодекса административного</w:t>
        </w:r>
      </w:hyperlink>
      <w:r>
        <w:rPr>
          <w:b/>
          <w:bCs/>
          <w:color w:val="333333"/>
        </w:rPr>
        <w:t xml:space="preserve"> </w:t>
      </w:r>
      <w:hyperlink r:id="rId37" w:history="1">
        <w:r>
          <w:rPr>
            <w:b/>
            <w:bCs/>
            <w:color w:val="333333"/>
          </w:rPr>
          <w:t>судопроизводства Российской Федерации)"</w:t>
        </w:r>
      </w:hyperlink>
    </w:p>
    <w:p w:rsidR="007240D6" w:rsidRDefault="0070085C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Нюансы вынесения решений о помещении несовершеннолетних в центры временного содержания и закрытые спецучреждения.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Верховный Суд рассмотрел некоторые вопросы, связанн</w:t>
      </w:r>
      <w:r>
        <w:t>ые с помещением несовершеннолетних в центры временного содержания, в закрытые спецучреждения. Разъяснен порядок участия в административном деле законного представителя несовершеннолетнего, уполномоченного по правам ребенка, органа опеки (попечительства). Р</w:t>
      </w:r>
      <w:r>
        <w:t>аскрыты нормы о подаче административных исковых заявлений, о сроках пребывания в учреждениях, об их продлении, об исследовании материалов дел. В частности, отмечено следующее.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Административные дела не могут быть рассмотрены в порядке упрощенного (письменно</w:t>
      </w:r>
      <w:r>
        <w:t>го) производства. Исковое заявление о помещении несовершеннолетнего в центр подается в суд ОВД в течение 1 месяца со дня вынесения постановления о прекращении уголовного дела в отношении несовершеннолетнего или об отказе в его возбуждении либо возникновени</w:t>
      </w:r>
      <w:r>
        <w:t>я иных обстоятельств. Указанный срок может быть восстановлен судом.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Прокурор вправе обратиться с исковым заявлением о помещении несовершеннолетнего в закрытое спецучреждение, о досрочном прекращении пребывания в нем, о переводе в другое учреждение, о прове</w:t>
      </w:r>
      <w:r>
        <w:t>дении медицинского освидетельствования несовершеннолетнего в недобровольном порядке для определения возможности его помещения в учреждение.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В отдельном процессе не могут быть оспорены прилагаемые к административному исковому заявлению о помещении в закрыто</w:t>
      </w:r>
      <w:r>
        <w:t>е спецучреждение постановление комиссии по делам несовершеннолетних, характеристика с места учебы (работы), акт обследования семейно-бытовых условий жизни, справка ОВД и т. д. Они сами по себе не влекут правовых последствий для несовершеннолетнего. Возраже</w:t>
      </w:r>
      <w:r>
        <w:t>ния относительно указанных доказательств должен оценить суд.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Несовершеннолетние дети - мигранты и их законные представители уведомляются судом о праве на свободу общения с консульскими должностными лицами соответствующего иностранного государства и доступа</w:t>
      </w:r>
      <w:r>
        <w:t xml:space="preserve"> к ним.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При помещении несовершеннолетнего в учреждение нельзя игнорировать наличие у него психических заболеваний, ограниченных возможностей. Суд должен выяснить, имеется ли в учреждении возможность оказания необходимой помощи.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 xml:space="preserve">Вопрос о сроке, в течение </w:t>
      </w:r>
      <w:r>
        <w:t>которого несовершеннолетний может содержаться в центре либо на который продлевается его содержание в нем, решается исходя из времени, минимально необходимого для достижения целей помещения в центр, что отражается в мотивировочной части решения суда.</w:t>
      </w:r>
    </w:p>
    <w:p w:rsidR="007240D6" w:rsidRDefault="0070085C">
      <w:pPr>
        <w:pStyle w:val="1"/>
        <w:shd w:val="clear" w:color="auto" w:fill="auto"/>
        <w:spacing w:after="320"/>
        <w:ind w:firstLine="880"/>
        <w:jc w:val="both"/>
      </w:pPr>
      <w:r>
        <w:t>Недопу</w:t>
      </w:r>
      <w:r>
        <w:t>стимо участие в административном деле в качестве законного представителя родителя, который совершил общественно опасное деяние в отношении несовершеннолетнего, совместно с несовершеннолетним.</w:t>
      </w:r>
    </w:p>
    <w:p w:rsidR="007240D6" w:rsidRDefault="0070085C">
      <w:pPr>
        <w:pStyle w:val="1"/>
        <w:shd w:val="clear" w:color="auto" w:fill="auto"/>
        <w:ind w:firstLine="880"/>
        <w:jc w:val="both"/>
      </w:pPr>
      <w:hyperlink r:id="rId38" w:history="1">
        <w:r>
          <w:rPr>
            <w:b/>
            <w:bCs/>
            <w:color w:val="333333"/>
          </w:rPr>
          <w:t>Постано</w:t>
        </w:r>
        <w:r>
          <w:rPr>
            <w:b/>
            <w:bCs/>
            <w:color w:val="333333"/>
          </w:rPr>
          <w:t>вление Пленума Верховного Суда Российской Федерации</w:t>
        </w:r>
      </w:hyperlink>
      <w:r>
        <w:rPr>
          <w:b/>
          <w:bCs/>
          <w:color w:val="333333"/>
        </w:rPr>
        <w:t xml:space="preserve"> </w:t>
      </w:r>
      <w:hyperlink r:id="rId39" w:history="1">
        <w:r>
          <w:rPr>
            <w:b/>
            <w:bCs/>
            <w:color w:val="333333"/>
          </w:rPr>
          <w:t xml:space="preserve">от 25 июня 2024 г. </w:t>
        </w:r>
        <w:r>
          <w:rPr>
            <w:b/>
            <w:bCs/>
            <w:color w:val="333333"/>
            <w:lang w:val="en-US" w:eastAsia="en-US" w:bidi="en-US"/>
          </w:rPr>
          <w:t xml:space="preserve">N </w:t>
        </w:r>
        <w:r>
          <w:rPr>
            <w:b/>
            <w:bCs/>
            <w:color w:val="333333"/>
          </w:rPr>
          <w:t>18 "О судебной практике отмены условного</w:t>
        </w:r>
      </w:hyperlink>
      <w:r>
        <w:rPr>
          <w:b/>
          <w:bCs/>
          <w:color w:val="333333"/>
        </w:rPr>
        <w:t xml:space="preserve"> </w:t>
      </w:r>
      <w:hyperlink r:id="rId40" w:history="1">
        <w:r>
          <w:rPr>
            <w:b/>
            <w:bCs/>
            <w:color w:val="333333"/>
          </w:rPr>
          <w:t>осуждения или продлени</w:t>
        </w:r>
        <w:r>
          <w:rPr>
            <w:b/>
            <w:bCs/>
            <w:color w:val="333333"/>
          </w:rPr>
          <w:t>я испытательного срока"</w:t>
        </w:r>
      </w:hyperlink>
    </w:p>
    <w:p w:rsidR="007240D6" w:rsidRDefault="0070085C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ВС разъяснил, в каких случаях можно отменить условное осуждение и в каких - продлить испытательный срок.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Верховный Суд указал на особенности назначения условного осуждения, его отмены, продления испытательного срока. В частности,</w:t>
      </w:r>
      <w:r>
        <w:t xml:space="preserve"> отмечено следующее.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>Цель назначения условного осуждения - это исправление лица в течение испытательного срока без реального отбывания основного наказания.</w:t>
      </w:r>
    </w:p>
    <w:p w:rsidR="007240D6" w:rsidRDefault="0070085C">
      <w:pPr>
        <w:pStyle w:val="1"/>
        <w:shd w:val="clear" w:color="auto" w:fill="auto"/>
        <w:ind w:firstLine="880"/>
        <w:jc w:val="both"/>
      </w:pPr>
      <w:r>
        <w:t xml:space="preserve">Об исправлении могут свидетельствовать в т. ч. положительные характеристики с места жительства, </w:t>
      </w:r>
      <w:r>
        <w:t>учебы, работы или службы, участие в благотворительных, волонтерских организациях, патриотических движениях, в боевых действиях. Также нужно возместить причиненный преступлением вред. Отсутствие у осужденного денежных средств не является уважительной причин</w:t>
      </w:r>
      <w:r>
        <w:t>ой для невозмещения вреда. Уважительными причинами могут считаться возникшие после постановления приговора обстоятельства, из-за которых гражданин лишен возможности в течение испытательного срока возместить вред (например, длительная нетрудоспособность, не</w:t>
      </w:r>
      <w:r>
        <w:t>выплата</w:t>
      </w:r>
      <w:r>
        <w:br w:type="page"/>
        <w:t>зарплаты, утрата заработка или имущества по независящим от осужденного обстоятельствам).</w:t>
      </w:r>
    </w:p>
    <w:p w:rsidR="007240D6" w:rsidRDefault="0070085C">
      <w:pPr>
        <w:pStyle w:val="1"/>
        <w:shd w:val="clear" w:color="auto" w:fill="auto"/>
        <w:ind w:firstLine="860"/>
        <w:jc w:val="both"/>
      </w:pPr>
      <w:r>
        <w:t>Отмена условного осуждения возможна по истечении не менее половины установленного испытательного срока, если гражданин доказал свое исправление, возместил вред</w:t>
      </w:r>
      <w:r>
        <w:t>. При рассмотрении данного вопроса в отношении лица, которому назначен дополнительный вид наказания и который до истечения испытательного срока своим поведением доказал исправление, суд принимает решение об отмене условного осуждения и о снятии судимости л</w:t>
      </w:r>
      <w:r>
        <w:t>ишь после отбытия им дополнительного наказания. Основанием для продления условно осужденному испытательного срока может являться как одно из допущенных им нарушений, перечисленных в УК РФ, так и совокупность таких нарушений. Если гражданин в течение испыта</w:t>
      </w:r>
      <w:r>
        <w:t>тельного срока, в т. ч. установленного в максимальном пределе, уклонился от исполнения обязанностей, от возмещения вреда либо нарушил общественный порядок, то суд продлевает испытательный срок. С учетом поведения осужденного и других данных, характеризующи</w:t>
      </w:r>
      <w:r>
        <w:t>х его личность, допускается выйти за пределы максимального срока, но не более чем на 1 год. Можно продлить испытательный срок более одного раза, если общий срок продления не превышает 1 года.</w:t>
      </w:r>
    </w:p>
    <w:p w:rsidR="007240D6" w:rsidRDefault="0070085C">
      <w:pPr>
        <w:pStyle w:val="1"/>
        <w:shd w:val="clear" w:color="auto" w:fill="auto"/>
        <w:ind w:firstLine="860"/>
        <w:jc w:val="both"/>
      </w:pPr>
      <w:r>
        <w:t>Скрывающимся от контроля признается условно осужденный, место на</w:t>
      </w:r>
      <w:r>
        <w:t>хождения которого не установлено в течение более 30 дней. В таком случае принимается решение об отмене условного осуждения и исполнении наказания. Решение может быть принято без участия лица, но с обязательным участием адвоката.</w:t>
      </w:r>
    </w:p>
    <w:p w:rsidR="007240D6" w:rsidRDefault="0070085C">
      <w:pPr>
        <w:pStyle w:val="1"/>
        <w:shd w:val="clear" w:color="auto" w:fill="auto"/>
        <w:spacing w:after="960"/>
        <w:ind w:firstLine="860"/>
      </w:pPr>
      <w:r>
        <w:t>Ранее выпущенные разъяснени</w:t>
      </w:r>
      <w:r>
        <w:t>я признаны утратившими силу.</w:t>
      </w:r>
    </w:p>
    <w:p w:rsidR="007240D6" w:rsidRDefault="0070085C">
      <w:pPr>
        <w:pStyle w:val="1"/>
        <w:shd w:val="clear" w:color="auto" w:fill="auto"/>
        <w:spacing w:after="184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5379085</wp:posOffset>
                </wp:positionH>
                <wp:positionV relativeFrom="paragraph">
                  <wp:posOffset>203200</wp:posOffset>
                </wp:positionV>
                <wp:extent cx="1153795" cy="229870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40D6" w:rsidRDefault="0070085C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Г.А.Богинская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23.55000000000001pt;margin-top:16.pt;width:90.849999999999994pt;height:18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Г.А.Богинская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Помощник прокурора области по особым поручениям</w:t>
      </w:r>
    </w:p>
    <w:p w:rsidR="007240D6" w:rsidRDefault="0070085C">
      <w:pPr>
        <w:pStyle w:val="30"/>
        <w:shd w:val="clear" w:color="auto" w:fill="auto"/>
        <w:spacing w:after="0"/>
        <w:ind w:left="5360"/>
        <w:jc w:val="left"/>
      </w:pPr>
      <w:r>
        <w:rPr>
          <w:color w:val="231F20"/>
        </w:rPr>
        <w:t>сведения об электронной подписи</w:t>
      </w:r>
    </w:p>
    <w:p w:rsidR="007240D6" w:rsidRDefault="0070085C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hyphen" w:pos="7351"/>
          <w:tab w:val="left" w:leader="hyphen" w:pos="7469"/>
          <w:tab w:val="left" w:leader="hyphen" w:pos="7747"/>
          <w:tab w:val="left" w:leader="hyphen" w:pos="9790"/>
        </w:tabs>
        <w:spacing w:after="0"/>
      </w:pPr>
      <w:r>
        <w:t>/</w:t>
      </w:r>
      <w:r>
        <w:tab/>
      </w:r>
      <w:r>
        <w:tab/>
      </w:r>
      <w:r>
        <w:tab/>
        <w:t>—</w:t>
      </w:r>
      <w:r>
        <w:tab/>
        <w:t>\</w:t>
      </w:r>
    </w:p>
    <w:p w:rsidR="007240D6" w:rsidRDefault="0070085C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0"/>
      </w:pPr>
      <w:r>
        <w:t>ДОКУМЕНТ ПОДПИСАН</w:t>
      </w:r>
      <w:r>
        <w:br/>
        <w:t>ЭЛЕКТРОННОЙ ПОДПИСЬЮ</w:t>
      </w:r>
    </w:p>
    <w:p w:rsidR="007240D6" w:rsidRDefault="0070085C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Сертификат </w:t>
      </w:r>
      <w:r>
        <w:rPr>
          <w:lang w:val="en-US" w:eastAsia="en-US" w:bidi="en-US"/>
        </w:rPr>
        <w:t>3502BB0DF5424AC4C90A9B7BF68BD125</w:t>
      </w:r>
    </w:p>
    <w:p w:rsidR="007240D6" w:rsidRDefault="0070085C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Владелец </w:t>
      </w:r>
      <w:r>
        <w:rPr>
          <w:b/>
          <w:bCs/>
        </w:rPr>
        <w:t>Богинская Галина Анатольевна</w:t>
      </w:r>
    </w:p>
    <w:p w:rsidR="007240D6" w:rsidRDefault="0070085C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Действителен с 07.06.2024 по 31.08.2025</w:t>
      </w:r>
    </w:p>
    <w:p w:rsidR="007240D6" w:rsidRDefault="0070085C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7747"/>
        </w:tabs>
        <w:spacing w:after="560"/>
      </w:pPr>
      <w:r>
        <w:t xml:space="preserve">&lt; </w:t>
      </w:r>
      <w:r>
        <w:tab/>
        <w:t xml:space="preserve"> &gt;</w:t>
      </w:r>
    </w:p>
    <w:sectPr w:rsidR="007240D6">
      <w:pgSz w:w="11900" w:h="16840"/>
      <w:pgMar w:top="397" w:right="425" w:bottom="989" w:left="1490" w:header="0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085C">
      <w:r>
        <w:separator/>
      </w:r>
    </w:p>
  </w:endnote>
  <w:endnote w:type="continuationSeparator" w:id="0">
    <w:p w:rsidR="00000000" w:rsidRDefault="0070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D6" w:rsidRDefault="007240D6"/>
  </w:footnote>
  <w:footnote w:type="continuationSeparator" w:id="0">
    <w:p w:rsidR="007240D6" w:rsidRDefault="00724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D6"/>
    <w:rsid w:val="0070085C"/>
    <w:rsid w:val="007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F0F8A-88F1-49CF-85E5-2B16135C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 w:line="228" w:lineRule="auto"/>
      <w:ind w:left="26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 w:line="230" w:lineRule="auto"/>
      <w:ind w:left="5360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6" w:lineRule="auto"/>
      <w:ind w:left="554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hotlaw/federal/1726713/" TargetMode="External"/><Relationship Id="rId18" Type="http://schemas.openxmlformats.org/officeDocument/2006/relationships/hyperlink" Target="https://www.garant.ru/hotlaw/federal/1726712/" TargetMode="External"/><Relationship Id="rId26" Type="http://schemas.openxmlformats.org/officeDocument/2006/relationships/hyperlink" Target="https://www.garant.ru/hotlaw/federal/1727201/" TargetMode="External"/><Relationship Id="rId39" Type="http://schemas.openxmlformats.org/officeDocument/2006/relationships/hyperlink" Target="https://www.garant.ru/hotlaw/federal/1727198/" TargetMode="External"/><Relationship Id="rId21" Type="http://schemas.openxmlformats.org/officeDocument/2006/relationships/hyperlink" Target="https://www.garant.ru/hotlaw/federal/1726710/" TargetMode="External"/><Relationship Id="rId34" Type="http://schemas.openxmlformats.org/officeDocument/2006/relationships/hyperlink" Target="https://www.garant.ru/hotlaw/federal/1727200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garant.ru/hotlaw/federal/172671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hotlaw/federal/1726712/" TargetMode="External"/><Relationship Id="rId20" Type="http://schemas.openxmlformats.org/officeDocument/2006/relationships/hyperlink" Target="https://www.garant.ru/hotlaw/federal/1726710/" TargetMode="External"/><Relationship Id="rId29" Type="http://schemas.openxmlformats.org/officeDocument/2006/relationships/hyperlink" Target="https://www.garant.ru/hotlaw/federal/1727201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arant.ru/hotlaw/federal/1726713/" TargetMode="External"/><Relationship Id="rId24" Type="http://schemas.openxmlformats.org/officeDocument/2006/relationships/hyperlink" Target="https://www.garant.ru/hotlaw/federal/1726707/" TargetMode="External"/><Relationship Id="rId32" Type="http://schemas.openxmlformats.org/officeDocument/2006/relationships/hyperlink" Target="https://www.garant.ru/hotlaw/federal/1727200/" TargetMode="External"/><Relationship Id="rId37" Type="http://schemas.openxmlformats.org/officeDocument/2006/relationships/hyperlink" Target="https://www.garant.ru/hotlaw/federal/1727200/" TargetMode="External"/><Relationship Id="rId40" Type="http://schemas.openxmlformats.org/officeDocument/2006/relationships/hyperlink" Target="https://www.garant.ru/hotlaw/federal/1727198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arant.ru/hotlaw/federal/1726712/" TargetMode="External"/><Relationship Id="rId23" Type="http://schemas.openxmlformats.org/officeDocument/2006/relationships/hyperlink" Target="https://www.garant.ru/hotlaw/federal/1726707/" TargetMode="External"/><Relationship Id="rId28" Type="http://schemas.openxmlformats.org/officeDocument/2006/relationships/hyperlink" Target="https://www.garant.ru/hotlaw/federal/1727201/" TargetMode="External"/><Relationship Id="rId36" Type="http://schemas.openxmlformats.org/officeDocument/2006/relationships/hyperlink" Target="https://www.garant.ru/hotlaw/federal/1727200/" TargetMode="External"/><Relationship Id="rId10" Type="http://schemas.openxmlformats.org/officeDocument/2006/relationships/hyperlink" Target="https://www.garant.ru/hotlaw/federal/1726717/" TargetMode="External"/><Relationship Id="rId19" Type="http://schemas.openxmlformats.org/officeDocument/2006/relationships/hyperlink" Target="https://www.garant.ru/hotlaw/federal/1726710/" TargetMode="External"/><Relationship Id="rId31" Type="http://schemas.openxmlformats.org/officeDocument/2006/relationships/hyperlink" Target="https://www.garant.ru/hotlaw/federal/172720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arant.ru/hotlaw/federal/1726717/" TargetMode="External"/><Relationship Id="rId14" Type="http://schemas.openxmlformats.org/officeDocument/2006/relationships/hyperlink" Target="https://www.garant.ru/hotlaw/federal/1726713/" TargetMode="External"/><Relationship Id="rId22" Type="http://schemas.openxmlformats.org/officeDocument/2006/relationships/hyperlink" Target="https://www.garant.ru/hotlaw/federal/1726707/" TargetMode="External"/><Relationship Id="rId27" Type="http://schemas.openxmlformats.org/officeDocument/2006/relationships/hyperlink" Target="https://www.garant.ru/hotlaw/federal/1727201/" TargetMode="External"/><Relationship Id="rId30" Type="http://schemas.openxmlformats.org/officeDocument/2006/relationships/hyperlink" Target="https://www.garant.ru/hotlaw/federal/1727200/" TargetMode="External"/><Relationship Id="rId35" Type="http://schemas.openxmlformats.org/officeDocument/2006/relationships/hyperlink" Target="https://www.garant.ru/hotlaw/federal/1727200/" TargetMode="External"/><Relationship Id="rId8" Type="http://schemas.openxmlformats.org/officeDocument/2006/relationships/hyperlink" Target="https://www.garant.ru/hotlaw/federal/1726717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arant.ru/hotlaw/federal/1726713/" TargetMode="External"/><Relationship Id="rId17" Type="http://schemas.openxmlformats.org/officeDocument/2006/relationships/hyperlink" Target="https://www.garant.ru/hotlaw/federal/1726712/" TargetMode="External"/><Relationship Id="rId25" Type="http://schemas.openxmlformats.org/officeDocument/2006/relationships/hyperlink" Target="https://www.garant.ru/hotlaw/federal/1726707/" TargetMode="External"/><Relationship Id="rId33" Type="http://schemas.openxmlformats.org/officeDocument/2006/relationships/hyperlink" Target="https://www.garant.ru/hotlaw/federal/1727200/" TargetMode="External"/><Relationship Id="rId38" Type="http://schemas.openxmlformats.org/officeDocument/2006/relationships/hyperlink" Target="https://www.garant.ru/hotlaw/federal/17271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1511</Words>
  <Characters>12066</Characters>
  <Application>Microsoft Office Word</Application>
  <DocSecurity>0</DocSecurity>
  <Lines>354</Lines>
  <Paragraphs>109</Paragraphs>
  <ScaleCrop>false</ScaleCrop>
  <Company/>
  <LinksUpToDate>false</LinksUpToDate>
  <CharactersWithSpaces>13468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Егорова Вероника Александровна</cp:lastModifiedBy>
  <cp:revision>2</cp:revision>
  <dcterms:created xsi:type="dcterms:W3CDTF">2024-07-03T06:53:00Z</dcterms:created>
  <dcterms:modified xsi:type="dcterms:W3CDTF">2024-07-03T06:54:00Z</dcterms:modified>
</cp:coreProperties>
</file>